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4C72" w14:textId="4B98CCDD" w:rsidR="00DB0E6E" w:rsidRPr="00DB0E6E" w:rsidRDefault="00DB0E6E" w:rsidP="00DB0E6E">
      <w:pPr>
        <w:jc w:val="both"/>
        <w:rPr>
          <w:sz w:val="28"/>
          <w:szCs w:val="28"/>
        </w:rPr>
      </w:pPr>
      <w:r w:rsidRPr="00DB0E6E">
        <w:rPr>
          <w:sz w:val="28"/>
          <w:szCs w:val="28"/>
        </w:rPr>
        <w:t xml:space="preserve">Human beings worry.  Some of us worry more than others, but we all worry.  </w:t>
      </w:r>
    </w:p>
    <w:p w14:paraId="29E1300B" w14:textId="3441CA71" w:rsidR="00DB0E6E" w:rsidRDefault="00DB0E6E" w:rsidP="00DB0E6E">
      <w:pPr>
        <w:jc w:val="both"/>
        <w:rPr>
          <w:sz w:val="28"/>
          <w:szCs w:val="28"/>
        </w:rPr>
      </w:pPr>
      <w:r w:rsidRPr="00DB0E6E">
        <w:rPr>
          <w:sz w:val="28"/>
          <w:szCs w:val="28"/>
        </w:rPr>
        <w:t>But Jesus told his followers not to worry.</w:t>
      </w:r>
      <w:r>
        <w:rPr>
          <w:sz w:val="28"/>
          <w:szCs w:val="28"/>
        </w:rPr>
        <w:t xml:space="preserve">  The command not to worry is repeated four times in our Gospel passage.</w:t>
      </w:r>
    </w:p>
    <w:p w14:paraId="317A12FE" w14:textId="6D19408B" w:rsidR="00DB0E6E" w:rsidRDefault="00DB0E6E" w:rsidP="00DB0E6E">
      <w:pPr>
        <w:jc w:val="both"/>
        <w:rPr>
          <w:sz w:val="28"/>
          <w:szCs w:val="28"/>
        </w:rPr>
      </w:pPr>
      <w:r>
        <w:rPr>
          <w:sz w:val="28"/>
          <w:szCs w:val="28"/>
        </w:rPr>
        <w:t xml:space="preserve">Jesus tells his followers that people who trust God shouldn’t worry.  Worrying is something that the nations of the world </w:t>
      </w:r>
      <w:proofErr w:type="gramStart"/>
      <w:r>
        <w:rPr>
          <w:sz w:val="28"/>
          <w:szCs w:val="28"/>
        </w:rPr>
        <w:t>do;</w:t>
      </w:r>
      <w:proofErr w:type="gramEnd"/>
      <w:r>
        <w:rPr>
          <w:sz w:val="28"/>
          <w:szCs w:val="28"/>
        </w:rPr>
        <w:t xml:space="preserve"> </w:t>
      </w:r>
      <w:proofErr w:type="spellStart"/>
      <w:r>
        <w:rPr>
          <w:sz w:val="28"/>
          <w:szCs w:val="28"/>
        </w:rPr>
        <w:t>ie</w:t>
      </w:r>
      <w:proofErr w:type="spellEnd"/>
      <w:r>
        <w:rPr>
          <w:sz w:val="28"/>
          <w:szCs w:val="28"/>
        </w:rPr>
        <w:t xml:space="preserve"> people who do not know God. But you know God, Jesus said.  So, really you have no need to worry.</w:t>
      </w:r>
    </w:p>
    <w:p w14:paraId="04933BAE" w14:textId="196FC0C8" w:rsidR="00DB0E6E" w:rsidRDefault="00DB0E6E" w:rsidP="00DB0E6E">
      <w:pPr>
        <w:jc w:val="both"/>
        <w:rPr>
          <w:sz w:val="28"/>
          <w:szCs w:val="28"/>
        </w:rPr>
      </w:pPr>
      <w:r>
        <w:rPr>
          <w:sz w:val="28"/>
          <w:szCs w:val="28"/>
        </w:rPr>
        <w:t>Jesus uses images from creation to help us understand how we are to trust in God.  The ravens don’t have barns to store their food in.  The lilies neither toil nor spin.  And yet God looks after them.  They flourish even as part of God’s creation.</w:t>
      </w:r>
    </w:p>
    <w:p w14:paraId="08394A4B" w14:textId="0FE55FE9" w:rsidR="00DB0E6E" w:rsidRDefault="00DB0E6E" w:rsidP="00DB0E6E">
      <w:pPr>
        <w:jc w:val="both"/>
        <w:rPr>
          <w:sz w:val="28"/>
          <w:szCs w:val="28"/>
        </w:rPr>
      </w:pPr>
      <w:r>
        <w:rPr>
          <w:sz w:val="28"/>
          <w:szCs w:val="28"/>
        </w:rPr>
        <w:t>And that is because God’s creation is so good.  All living things are provided for because that’s the way it was designed to be.  And it was designed that way because God is a loving God.  God’s creation is his gift to us in love.</w:t>
      </w:r>
    </w:p>
    <w:p w14:paraId="406E2F89" w14:textId="0881D898" w:rsidR="00DB0E6E" w:rsidRDefault="00DB0E6E" w:rsidP="00DB0E6E">
      <w:pPr>
        <w:jc w:val="both"/>
        <w:rPr>
          <w:sz w:val="28"/>
          <w:szCs w:val="28"/>
        </w:rPr>
      </w:pPr>
      <w:r>
        <w:rPr>
          <w:sz w:val="28"/>
          <w:szCs w:val="28"/>
        </w:rPr>
        <w:t xml:space="preserve">And today </w:t>
      </w:r>
      <w:r w:rsidR="000B08BC">
        <w:rPr>
          <w:sz w:val="28"/>
          <w:szCs w:val="28"/>
        </w:rPr>
        <w:t xml:space="preserve">in church we explored some of the implications of that.  God’s creation is beautiful and it is good but we human beings are capable of </w:t>
      </w:r>
      <w:proofErr w:type="gramStart"/>
      <w:r w:rsidR="000B08BC">
        <w:rPr>
          <w:sz w:val="28"/>
          <w:szCs w:val="28"/>
        </w:rPr>
        <w:t>utterly destroying</w:t>
      </w:r>
      <w:proofErr w:type="gramEnd"/>
      <w:r w:rsidR="000B08BC">
        <w:rPr>
          <w:sz w:val="28"/>
          <w:szCs w:val="28"/>
        </w:rPr>
        <w:t xml:space="preserve"> it.  We mustn’t destroy it.  We must repent of what we have done and strive to protect the creation that has been given to us.</w:t>
      </w:r>
    </w:p>
    <w:p w14:paraId="70A7E4C5" w14:textId="1C4EEAFF" w:rsidR="000B08BC" w:rsidRDefault="000B08BC" w:rsidP="00DB0E6E">
      <w:pPr>
        <w:jc w:val="both"/>
        <w:rPr>
          <w:sz w:val="28"/>
          <w:szCs w:val="28"/>
        </w:rPr>
      </w:pPr>
      <w:r>
        <w:rPr>
          <w:sz w:val="28"/>
          <w:szCs w:val="28"/>
        </w:rPr>
        <w:t>Striving is a word that appears three times in our Gospel passage.  Jesus tells his followers not to strive after food o</w:t>
      </w:r>
      <w:r w:rsidR="007D3989">
        <w:rPr>
          <w:sz w:val="28"/>
          <w:szCs w:val="28"/>
        </w:rPr>
        <w:t>r</w:t>
      </w:r>
      <w:r>
        <w:rPr>
          <w:sz w:val="28"/>
          <w:szCs w:val="28"/>
        </w:rPr>
        <w:t xml:space="preserve"> clothing.  It is people who do not trust in God who strive after these things.  Instead</w:t>
      </w:r>
      <w:r w:rsidR="007D3989">
        <w:rPr>
          <w:sz w:val="28"/>
          <w:szCs w:val="28"/>
        </w:rPr>
        <w:t>,</w:t>
      </w:r>
      <w:r>
        <w:rPr>
          <w:sz w:val="28"/>
          <w:szCs w:val="28"/>
        </w:rPr>
        <w:t xml:space="preserve"> we should strive for the kingdom of God.</w:t>
      </w:r>
    </w:p>
    <w:p w14:paraId="19E7570D" w14:textId="44676EC5" w:rsidR="000B08BC" w:rsidRDefault="000B08BC" w:rsidP="00DB0E6E">
      <w:pPr>
        <w:jc w:val="both"/>
        <w:rPr>
          <w:sz w:val="28"/>
          <w:szCs w:val="28"/>
        </w:rPr>
      </w:pPr>
      <w:r>
        <w:rPr>
          <w:sz w:val="28"/>
          <w:szCs w:val="28"/>
        </w:rPr>
        <w:t>Because placing our trust in God is not a</w:t>
      </w:r>
      <w:r w:rsidR="007D3989">
        <w:rPr>
          <w:sz w:val="28"/>
          <w:szCs w:val="28"/>
        </w:rPr>
        <w:t xml:space="preserve"> passive</w:t>
      </w:r>
      <w:r>
        <w:rPr>
          <w:sz w:val="28"/>
          <w:szCs w:val="28"/>
        </w:rPr>
        <w:t xml:space="preserve"> act.  It is not praying for G</w:t>
      </w:r>
      <w:r w:rsidR="007D3989">
        <w:rPr>
          <w:sz w:val="28"/>
          <w:szCs w:val="28"/>
        </w:rPr>
        <w:t>o</w:t>
      </w:r>
      <w:r>
        <w:rPr>
          <w:sz w:val="28"/>
          <w:szCs w:val="28"/>
        </w:rPr>
        <w:t xml:space="preserve">d to do everything while we do nothing.  Placing our trust in God is an active trusting: it is a placing of trust in the purposes of God and joining in with what </w:t>
      </w:r>
      <w:r w:rsidR="007D3989">
        <w:rPr>
          <w:sz w:val="28"/>
          <w:szCs w:val="28"/>
        </w:rPr>
        <w:t>God</w:t>
      </w:r>
      <w:r>
        <w:rPr>
          <w:sz w:val="28"/>
          <w:szCs w:val="28"/>
        </w:rPr>
        <w:t xml:space="preserve"> is doing.</w:t>
      </w:r>
    </w:p>
    <w:p w14:paraId="3A345F2C" w14:textId="3C555929" w:rsidR="000B08BC" w:rsidRDefault="000B08BC" w:rsidP="00DB0E6E">
      <w:pPr>
        <w:jc w:val="both"/>
        <w:rPr>
          <w:sz w:val="28"/>
          <w:szCs w:val="28"/>
        </w:rPr>
      </w:pPr>
      <w:r>
        <w:rPr>
          <w:sz w:val="28"/>
          <w:szCs w:val="28"/>
        </w:rPr>
        <w:t>This is what marks out people of faith – people who trust in God.  People of faith join in with what God is doing.  They join in with the healing</w:t>
      </w:r>
      <w:r w:rsidR="007D3989">
        <w:rPr>
          <w:sz w:val="28"/>
          <w:szCs w:val="28"/>
        </w:rPr>
        <w:t xml:space="preserve"> work of God;</w:t>
      </w:r>
      <w:r>
        <w:rPr>
          <w:sz w:val="28"/>
          <w:szCs w:val="28"/>
        </w:rPr>
        <w:t xml:space="preserve"> </w:t>
      </w:r>
      <w:r w:rsidR="007D3989">
        <w:rPr>
          <w:sz w:val="28"/>
          <w:szCs w:val="28"/>
        </w:rPr>
        <w:t xml:space="preserve">and the </w:t>
      </w:r>
      <w:r>
        <w:rPr>
          <w:sz w:val="28"/>
          <w:szCs w:val="28"/>
        </w:rPr>
        <w:t>peace-making</w:t>
      </w:r>
      <w:r w:rsidR="007D3989">
        <w:rPr>
          <w:sz w:val="28"/>
          <w:szCs w:val="28"/>
        </w:rPr>
        <w:t xml:space="preserve"> work</w:t>
      </w:r>
      <w:r>
        <w:rPr>
          <w:sz w:val="28"/>
          <w:szCs w:val="28"/>
        </w:rPr>
        <w:t xml:space="preserve">, </w:t>
      </w:r>
      <w:r w:rsidR="007D3989">
        <w:rPr>
          <w:sz w:val="28"/>
          <w:szCs w:val="28"/>
        </w:rPr>
        <w:t xml:space="preserve">and the </w:t>
      </w:r>
      <w:r>
        <w:rPr>
          <w:sz w:val="28"/>
          <w:szCs w:val="28"/>
        </w:rPr>
        <w:t>loving</w:t>
      </w:r>
      <w:r w:rsidR="007D3989">
        <w:rPr>
          <w:sz w:val="28"/>
          <w:szCs w:val="28"/>
        </w:rPr>
        <w:t xml:space="preserve"> work</w:t>
      </w:r>
      <w:r>
        <w:rPr>
          <w:sz w:val="28"/>
          <w:szCs w:val="28"/>
        </w:rPr>
        <w:t xml:space="preserve">, </w:t>
      </w:r>
      <w:r w:rsidR="007D3989">
        <w:rPr>
          <w:sz w:val="28"/>
          <w:szCs w:val="28"/>
        </w:rPr>
        <w:t xml:space="preserve">and the </w:t>
      </w:r>
      <w:r>
        <w:rPr>
          <w:sz w:val="28"/>
          <w:szCs w:val="28"/>
        </w:rPr>
        <w:t xml:space="preserve">creation protecting work of God.  </w:t>
      </w:r>
    </w:p>
    <w:p w14:paraId="73392FF6" w14:textId="77777777" w:rsidR="007D3989" w:rsidRDefault="007D3989">
      <w:pPr>
        <w:rPr>
          <w:sz w:val="28"/>
          <w:szCs w:val="28"/>
        </w:rPr>
      </w:pPr>
      <w:r>
        <w:rPr>
          <w:sz w:val="28"/>
          <w:szCs w:val="28"/>
        </w:rPr>
        <w:br w:type="page"/>
      </w:r>
    </w:p>
    <w:p w14:paraId="5B9D5F66" w14:textId="01D21340" w:rsidR="000B08BC" w:rsidRDefault="000B08BC" w:rsidP="00DB0E6E">
      <w:pPr>
        <w:jc w:val="both"/>
        <w:rPr>
          <w:sz w:val="28"/>
          <w:szCs w:val="28"/>
        </w:rPr>
      </w:pPr>
      <w:r>
        <w:rPr>
          <w:sz w:val="28"/>
          <w:szCs w:val="28"/>
        </w:rPr>
        <w:lastRenderedPageBreak/>
        <w:t xml:space="preserve">If you were in church this morning you may have spotted that this evening’s reading from Luke’s Gospel is very similar to the </w:t>
      </w:r>
      <w:proofErr w:type="gramStart"/>
      <w:r>
        <w:rPr>
          <w:sz w:val="28"/>
          <w:szCs w:val="28"/>
        </w:rPr>
        <w:t>reading</w:t>
      </w:r>
      <w:proofErr w:type="gramEnd"/>
      <w:r>
        <w:rPr>
          <w:sz w:val="28"/>
          <w:szCs w:val="28"/>
        </w:rPr>
        <w:t xml:space="preserve"> we had this morning from Matthew’s Gospel.  It was lovely to have the children read the </w:t>
      </w:r>
      <w:proofErr w:type="gramStart"/>
      <w:r>
        <w:rPr>
          <w:sz w:val="28"/>
          <w:szCs w:val="28"/>
        </w:rPr>
        <w:t>Gospel</w:t>
      </w:r>
      <w:proofErr w:type="gramEnd"/>
      <w:r>
        <w:rPr>
          <w:sz w:val="28"/>
          <w:szCs w:val="28"/>
        </w:rPr>
        <w:t xml:space="preserve"> but I don’t know how audible they were where you were sitting.</w:t>
      </w:r>
    </w:p>
    <w:p w14:paraId="4FA3888C" w14:textId="0838B05A" w:rsidR="000B08BC" w:rsidRDefault="000B08BC" w:rsidP="00DB0E6E">
      <w:pPr>
        <w:jc w:val="both"/>
        <w:rPr>
          <w:sz w:val="28"/>
          <w:szCs w:val="28"/>
        </w:rPr>
      </w:pPr>
      <w:r>
        <w:rPr>
          <w:sz w:val="28"/>
          <w:szCs w:val="28"/>
        </w:rPr>
        <w:t xml:space="preserve">I wonder how it felt </w:t>
      </w:r>
      <w:r w:rsidR="007D3989">
        <w:rPr>
          <w:sz w:val="28"/>
          <w:szCs w:val="28"/>
        </w:rPr>
        <w:t xml:space="preserve">for this morning’s congregation to </w:t>
      </w:r>
      <w:r>
        <w:rPr>
          <w:sz w:val="28"/>
          <w:szCs w:val="28"/>
        </w:rPr>
        <w:t xml:space="preserve">reflect on God’s creation and the urgent need to protect it with a few members of the youngest generation worshipping with </w:t>
      </w:r>
      <w:proofErr w:type="gramStart"/>
      <w:r>
        <w:rPr>
          <w:sz w:val="28"/>
          <w:szCs w:val="28"/>
        </w:rPr>
        <w:t>us?</w:t>
      </w:r>
      <w:proofErr w:type="gramEnd"/>
    </w:p>
    <w:p w14:paraId="425FA470" w14:textId="5A57F89C" w:rsidR="000B08BC" w:rsidRDefault="000B08BC" w:rsidP="00DB0E6E">
      <w:pPr>
        <w:jc w:val="both"/>
        <w:rPr>
          <w:sz w:val="28"/>
          <w:szCs w:val="28"/>
        </w:rPr>
      </w:pPr>
      <w:r>
        <w:rPr>
          <w:sz w:val="28"/>
          <w:szCs w:val="28"/>
        </w:rPr>
        <w:t>A</w:t>
      </w:r>
      <w:r w:rsidR="00FE2563">
        <w:rPr>
          <w:sz w:val="28"/>
          <w:szCs w:val="28"/>
        </w:rPr>
        <w:t>n</w:t>
      </w:r>
      <w:r>
        <w:rPr>
          <w:sz w:val="28"/>
          <w:szCs w:val="28"/>
        </w:rPr>
        <w:t xml:space="preserve">yway, the passage from Luke’s Gospel we have this evening is very similar to the passage we had this morning from Matthew’s Gospel.  But </w:t>
      </w:r>
      <w:r w:rsidR="00FE2563">
        <w:rPr>
          <w:sz w:val="28"/>
          <w:szCs w:val="28"/>
        </w:rPr>
        <w:t>the first bit is different.</w:t>
      </w:r>
    </w:p>
    <w:p w14:paraId="446AB698" w14:textId="253ECECA" w:rsidR="00FE2563" w:rsidRDefault="00FE2563" w:rsidP="00DB0E6E">
      <w:pPr>
        <w:jc w:val="both"/>
        <w:rPr>
          <w:sz w:val="28"/>
          <w:szCs w:val="28"/>
        </w:rPr>
      </w:pPr>
      <w:r>
        <w:rPr>
          <w:sz w:val="28"/>
          <w:szCs w:val="28"/>
        </w:rPr>
        <w:t>Only Luke has the parable of the man with the barns.</w:t>
      </w:r>
    </w:p>
    <w:p w14:paraId="2E7A607C" w14:textId="6F650FC6" w:rsidR="00FE2563" w:rsidRDefault="00FE2563" w:rsidP="00DB0E6E">
      <w:pPr>
        <w:jc w:val="both"/>
        <w:rPr>
          <w:sz w:val="28"/>
          <w:szCs w:val="28"/>
        </w:rPr>
      </w:pPr>
      <w:r>
        <w:rPr>
          <w:sz w:val="28"/>
          <w:szCs w:val="28"/>
        </w:rPr>
        <w:t>The man has a blessed harvest because creation is good.  And so</w:t>
      </w:r>
      <w:r w:rsidR="007D3989">
        <w:rPr>
          <w:sz w:val="28"/>
          <w:szCs w:val="28"/>
        </w:rPr>
        <w:t>,</w:t>
      </w:r>
      <w:r>
        <w:rPr>
          <w:sz w:val="28"/>
          <w:szCs w:val="28"/>
        </w:rPr>
        <w:t xml:space="preserve"> he builds bigger barns to store his food.  But then he dies.  He never get</w:t>
      </w:r>
      <w:r w:rsidR="007D3989">
        <w:rPr>
          <w:sz w:val="28"/>
          <w:szCs w:val="28"/>
        </w:rPr>
        <w:t>s</w:t>
      </w:r>
      <w:r>
        <w:rPr>
          <w:sz w:val="28"/>
          <w:szCs w:val="28"/>
        </w:rPr>
        <w:t xml:space="preserve"> to enjoy his bounty.  </w:t>
      </w:r>
    </w:p>
    <w:p w14:paraId="715D5F2D" w14:textId="5CD7B08B" w:rsidR="00FE2563" w:rsidRDefault="00FE2563" w:rsidP="00DB0E6E">
      <w:pPr>
        <w:jc w:val="both"/>
        <w:rPr>
          <w:sz w:val="28"/>
          <w:szCs w:val="28"/>
        </w:rPr>
      </w:pPr>
      <w:r>
        <w:rPr>
          <w:sz w:val="28"/>
          <w:szCs w:val="28"/>
        </w:rPr>
        <w:t>What is the message of this parable?  It seems that a classic ‘you can’t take it with you,’ message sometimes employed by older people as they spend their children’s inheritance.</w:t>
      </w:r>
    </w:p>
    <w:p w14:paraId="15DE75FA" w14:textId="1F8961F3" w:rsidR="00FE2563" w:rsidRDefault="00FE2563" w:rsidP="00DB0E6E">
      <w:pPr>
        <w:jc w:val="both"/>
        <w:rPr>
          <w:sz w:val="28"/>
          <w:szCs w:val="28"/>
        </w:rPr>
      </w:pPr>
      <w:r>
        <w:rPr>
          <w:sz w:val="28"/>
          <w:szCs w:val="28"/>
        </w:rPr>
        <w:t xml:space="preserve">But I think there is something deeper here. What else could he have done with his excess food?  It sounds like he did not consider sharing it with people who were hungry.  It sounds very much like he regarded his harvest as being solely for his own benefit and enjoyment.  It was his harvest and nobody else’s.  Maybe he needed to have the spiritual insight that this harvest was not entirely his, but rather, </w:t>
      </w:r>
      <w:r w:rsidR="007D3989">
        <w:rPr>
          <w:sz w:val="28"/>
          <w:szCs w:val="28"/>
        </w:rPr>
        <w:t xml:space="preserve">it </w:t>
      </w:r>
      <w:r>
        <w:rPr>
          <w:sz w:val="28"/>
          <w:szCs w:val="28"/>
        </w:rPr>
        <w:t>was one that God was sharing with him.</w:t>
      </w:r>
    </w:p>
    <w:p w14:paraId="7E7F44D8" w14:textId="12755515" w:rsidR="00FE2563" w:rsidRDefault="00FE2563" w:rsidP="00DB0E6E">
      <w:pPr>
        <w:jc w:val="both"/>
      </w:pPr>
      <w:r>
        <w:rPr>
          <w:sz w:val="28"/>
          <w:szCs w:val="28"/>
        </w:rPr>
        <w:t xml:space="preserve">God speaks in the parable and so we imagine the man with the large barns meeting his maker.  God says, </w:t>
      </w:r>
      <w:r w:rsidRPr="00DB0E6E">
        <w:rPr>
          <w:sz w:val="28"/>
          <w:szCs w:val="28"/>
        </w:rPr>
        <w:t>“You fool! This very night your life is being demanded of you. And the things you have prepared, whose will they be?”</w:t>
      </w:r>
      <w:r w:rsidRPr="00DB0E6E">
        <w:t> </w:t>
      </w:r>
    </w:p>
    <w:p w14:paraId="37858324" w14:textId="747F7D11" w:rsidR="00FE2563" w:rsidRDefault="00FE2563" w:rsidP="00DB0E6E">
      <w:pPr>
        <w:jc w:val="both"/>
        <w:rPr>
          <w:sz w:val="28"/>
          <w:szCs w:val="28"/>
        </w:rPr>
      </w:pPr>
      <w:r w:rsidRPr="00FE2563">
        <w:rPr>
          <w:sz w:val="28"/>
          <w:szCs w:val="28"/>
        </w:rPr>
        <w:t xml:space="preserve">Should the </w:t>
      </w:r>
      <w:r>
        <w:rPr>
          <w:sz w:val="28"/>
          <w:szCs w:val="28"/>
        </w:rPr>
        <w:t>man in the parable have conducted himself differently with an eye on what would happen to him when he died?  Do we need to strive for the Kingdom of God by following God’s word and being generous with each other so that we will be admitted into his Kingdom in Heaven?</w:t>
      </w:r>
    </w:p>
    <w:p w14:paraId="109A69B7" w14:textId="18CBBD56" w:rsidR="00FE2563" w:rsidRDefault="00FE2563" w:rsidP="00DB0E6E">
      <w:pPr>
        <w:jc w:val="both"/>
        <w:rPr>
          <w:sz w:val="28"/>
          <w:szCs w:val="28"/>
        </w:rPr>
      </w:pPr>
      <w:r>
        <w:rPr>
          <w:sz w:val="28"/>
          <w:szCs w:val="28"/>
        </w:rPr>
        <w:lastRenderedPageBreak/>
        <w:t xml:space="preserve">I think that is certainly one way to look at it.  The Book of Revelation contains </w:t>
      </w:r>
      <w:proofErr w:type="gramStart"/>
      <w:r>
        <w:rPr>
          <w:sz w:val="28"/>
          <w:szCs w:val="28"/>
        </w:rPr>
        <w:t>a number of</w:t>
      </w:r>
      <w:proofErr w:type="gramEnd"/>
      <w:r>
        <w:rPr>
          <w:sz w:val="28"/>
          <w:szCs w:val="28"/>
        </w:rPr>
        <w:t xml:space="preserve"> images of heaven.  I love the image of the people casting their crowns before the Lord.  Things that signify wealth and status and achievement in our earthly lives will feel like nothing when we meet our creator face to face.</w:t>
      </w:r>
      <w:r w:rsidR="007D3989">
        <w:rPr>
          <w:sz w:val="28"/>
          <w:szCs w:val="28"/>
        </w:rPr>
        <w:t xml:space="preserve">  </w:t>
      </w:r>
    </w:p>
    <w:p w14:paraId="060A3B1C" w14:textId="104208BD" w:rsidR="00FE2563" w:rsidRDefault="00FE2563" w:rsidP="00DB0E6E">
      <w:pPr>
        <w:jc w:val="both"/>
        <w:rPr>
          <w:sz w:val="28"/>
          <w:szCs w:val="28"/>
        </w:rPr>
      </w:pPr>
      <w:proofErr w:type="gramStart"/>
      <w:r>
        <w:rPr>
          <w:sz w:val="28"/>
          <w:szCs w:val="28"/>
        </w:rPr>
        <w:t>But,</w:t>
      </w:r>
      <w:proofErr w:type="gramEnd"/>
      <w:r>
        <w:rPr>
          <w:sz w:val="28"/>
          <w:szCs w:val="28"/>
        </w:rPr>
        <w:t xml:space="preserve"> I think that as well as striving for the Kingdom of God we hope to enter when we die, we also need to keep an eye on the Kingdom God is creating on earth.  </w:t>
      </w:r>
      <w:r w:rsidR="002E31C8">
        <w:rPr>
          <w:sz w:val="28"/>
          <w:szCs w:val="28"/>
        </w:rPr>
        <w:t>Is it really a better life to live alone guarding your full barns from those around you than to live in community and share the bounty of God’s creation, joining in with what God is already doing.</w:t>
      </w:r>
      <w:r w:rsidR="007D3989">
        <w:rPr>
          <w:sz w:val="28"/>
          <w:szCs w:val="28"/>
        </w:rPr>
        <w:t xml:space="preserve">  Isn’t this part of the Kingdom of God we could be enjoying before we die?</w:t>
      </w:r>
    </w:p>
    <w:p w14:paraId="373550E3" w14:textId="3898F02E" w:rsidR="002E31C8" w:rsidRDefault="002E31C8" w:rsidP="00DB0E6E">
      <w:pPr>
        <w:jc w:val="both"/>
        <w:rPr>
          <w:sz w:val="28"/>
          <w:szCs w:val="28"/>
        </w:rPr>
      </w:pPr>
      <w:r>
        <w:rPr>
          <w:sz w:val="28"/>
          <w:szCs w:val="28"/>
        </w:rPr>
        <w:t xml:space="preserve">I think it is when we </w:t>
      </w:r>
      <w:r w:rsidR="007D3989">
        <w:rPr>
          <w:sz w:val="28"/>
          <w:szCs w:val="28"/>
        </w:rPr>
        <w:t xml:space="preserve">strive to live in community </w:t>
      </w:r>
      <w:r>
        <w:rPr>
          <w:sz w:val="28"/>
          <w:szCs w:val="28"/>
        </w:rPr>
        <w:t xml:space="preserve">that we find ourselves suddenly in the Kingdom of God.  </w:t>
      </w:r>
    </w:p>
    <w:p w14:paraId="2D4B882F" w14:textId="1447A928" w:rsidR="002E31C8" w:rsidRDefault="002E31C8" w:rsidP="00DB0E6E">
      <w:pPr>
        <w:jc w:val="both"/>
        <w:rPr>
          <w:sz w:val="28"/>
          <w:szCs w:val="28"/>
        </w:rPr>
      </w:pPr>
      <w:r>
        <w:rPr>
          <w:sz w:val="28"/>
          <w:szCs w:val="28"/>
        </w:rPr>
        <w:t xml:space="preserve">I </w:t>
      </w:r>
      <w:proofErr w:type="gramStart"/>
      <w:r>
        <w:rPr>
          <w:sz w:val="28"/>
          <w:szCs w:val="28"/>
        </w:rPr>
        <w:t>plan for the future</w:t>
      </w:r>
      <w:proofErr w:type="gramEnd"/>
      <w:r>
        <w:rPr>
          <w:sz w:val="28"/>
          <w:szCs w:val="28"/>
        </w:rPr>
        <w:t xml:space="preserve"> and that is why I set aside funds for a pension.  </w:t>
      </w:r>
      <w:r w:rsidR="007D3989">
        <w:rPr>
          <w:sz w:val="28"/>
          <w:szCs w:val="28"/>
        </w:rPr>
        <w:t xml:space="preserve">But I am not putting all my faith in my pension. </w:t>
      </w:r>
      <w:r>
        <w:rPr>
          <w:sz w:val="28"/>
          <w:szCs w:val="28"/>
        </w:rPr>
        <w:t xml:space="preserve">I </w:t>
      </w:r>
      <w:r w:rsidR="007D3989">
        <w:rPr>
          <w:sz w:val="28"/>
          <w:szCs w:val="28"/>
        </w:rPr>
        <w:t xml:space="preserve">also </w:t>
      </w:r>
      <w:r>
        <w:rPr>
          <w:sz w:val="28"/>
          <w:szCs w:val="28"/>
        </w:rPr>
        <w:t>spend time with my grandchildren who may well be involved in my care when I am older.  And I bring them to church to praise God and pray for his creation because there is a lot of work for us to do to strive to protect it and pass it on to future generations.</w:t>
      </w:r>
      <w:r w:rsidR="007D3989">
        <w:rPr>
          <w:sz w:val="28"/>
          <w:szCs w:val="28"/>
        </w:rPr>
        <w:t xml:space="preserve">  When we spend time building a community of faith on earth, are we not striving for the Kingdom of God?</w:t>
      </w:r>
    </w:p>
    <w:p w14:paraId="3EC24F27" w14:textId="642EA61B" w:rsidR="002E31C8" w:rsidRDefault="002E31C8" w:rsidP="00DB0E6E">
      <w:pPr>
        <w:jc w:val="both"/>
        <w:rPr>
          <w:sz w:val="28"/>
          <w:szCs w:val="28"/>
        </w:rPr>
      </w:pPr>
      <w:r>
        <w:rPr>
          <w:sz w:val="28"/>
          <w:szCs w:val="28"/>
        </w:rPr>
        <w:t>In the visions of heaven contained in the Book of Revelation, the focus of all the people and all the holy creatures is on God.</w:t>
      </w:r>
    </w:p>
    <w:p w14:paraId="31439AC5" w14:textId="1013F70C" w:rsidR="002E31C8" w:rsidRDefault="002E31C8" w:rsidP="002E31C8">
      <w:pPr>
        <w:jc w:val="both"/>
        <w:rPr>
          <w:sz w:val="28"/>
          <w:szCs w:val="28"/>
        </w:rPr>
      </w:pPr>
      <w:r w:rsidRPr="002E31C8">
        <w:rPr>
          <w:sz w:val="28"/>
          <w:szCs w:val="28"/>
        </w:rPr>
        <w:t>‘Holy, holy, holy</w:t>
      </w:r>
      <w:r>
        <w:rPr>
          <w:sz w:val="28"/>
          <w:szCs w:val="28"/>
        </w:rPr>
        <w:t>’</w:t>
      </w:r>
      <w:r w:rsidRPr="002E31C8">
        <w:rPr>
          <w:sz w:val="28"/>
          <w:szCs w:val="28"/>
        </w:rPr>
        <w:t>,</w:t>
      </w:r>
      <w:r>
        <w:rPr>
          <w:sz w:val="28"/>
          <w:szCs w:val="28"/>
        </w:rPr>
        <w:t xml:space="preserve"> they sing in continuous worship, ‘</w:t>
      </w:r>
      <w:r w:rsidRPr="002E31C8">
        <w:rPr>
          <w:sz w:val="28"/>
          <w:szCs w:val="28"/>
        </w:rPr>
        <w:t>the Lord God the Almighty,</w:t>
      </w:r>
      <w:r>
        <w:rPr>
          <w:sz w:val="28"/>
          <w:szCs w:val="28"/>
        </w:rPr>
        <w:t xml:space="preserve"> </w:t>
      </w:r>
      <w:r w:rsidRPr="002E31C8">
        <w:rPr>
          <w:sz w:val="28"/>
          <w:szCs w:val="28"/>
        </w:rPr>
        <w:t>who was and is and is to come.’</w:t>
      </w:r>
      <w:r>
        <w:rPr>
          <w:sz w:val="28"/>
          <w:szCs w:val="28"/>
        </w:rPr>
        <w:t xml:space="preserve"> All the focus is on the one who sits on the throne who lives </w:t>
      </w:r>
      <w:proofErr w:type="gramStart"/>
      <w:r>
        <w:rPr>
          <w:sz w:val="28"/>
          <w:szCs w:val="28"/>
        </w:rPr>
        <w:t>for ever and ever</w:t>
      </w:r>
      <w:proofErr w:type="gramEnd"/>
      <w:r>
        <w:rPr>
          <w:sz w:val="28"/>
          <w:szCs w:val="28"/>
        </w:rPr>
        <w:t>.</w:t>
      </w:r>
    </w:p>
    <w:p w14:paraId="3CB1D126" w14:textId="21906684" w:rsidR="002E31C8" w:rsidRPr="002E31C8" w:rsidRDefault="002E31C8" w:rsidP="002E31C8">
      <w:pPr>
        <w:jc w:val="both"/>
        <w:rPr>
          <w:sz w:val="28"/>
          <w:szCs w:val="28"/>
        </w:rPr>
      </w:pPr>
      <w:r>
        <w:rPr>
          <w:sz w:val="28"/>
          <w:szCs w:val="28"/>
        </w:rPr>
        <w:t xml:space="preserve">It is when our focus is purely </w:t>
      </w:r>
      <w:r w:rsidR="007D3989">
        <w:rPr>
          <w:sz w:val="28"/>
          <w:szCs w:val="28"/>
        </w:rPr>
        <w:t xml:space="preserve">on </w:t>
      </w:r>
      <w:r>
        <w:rPr>
          <w:sz w:val="28"/>
          <w:szCs w:val="28"/>
        </w:rPr>
        <w:t>God that we will find we have suddenly stopped worrying.  We will have found our place, our purpose and our peace.  This is the peace of God.  It is beyond our understanding.  But it is not beyond our reach.  Amen.</w:t>
      </w:r>
    </w:p>
    <w:p w14:paraId="46380220" w14:textId="77777777" w:rsidR="002E31C8" w:rsidRDefault="002E31C8" w:rsidP="00DB0E6E">
      <w:pPr>
        <w:jc w:val="both"/>
        <w:rPr>
          <w:sz w:val="28"/>
          <w:szCs w:val="28"/>
        </w:rPr>
      </w:pPr>
    </w:p>
    <w:p w14:paraId="0C433C24" w14:textId="77777777" w:rsidR="00DB0E6E" w:rsidRDefault="00DB0E6E" w:rsidP="00DB0E6E">
      <w:pPr>
        <w:jc w:val="both"/>
      </w:pPr>
    </w:p>
    <w:sectPr w:rsidR="00DB0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6E"/>
    <w:rsid w:val="000B08BC"/>
    <w:rsid w:val="000D7621"/>
    <w:rsid w:val="002E31C8"/>
    <w:rsid w:val="003456A2"/>
    <w:rsid w:val="007D3989"/>
    <w:rsid w:val="00BB2134"/>
    <w:rsid w:val="00DB0E6E"/>
    <w:rsid w:val="00FE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D2F6"/>
  <w15:chartTrackingRefBased/>
  <w15:docId w15:val="{09BF74F0-4C67-4B33-96DF-D8B171B9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E6E"/>
    <w:rPr>
      <w:rFonts w:eastAsiaTheme="majorEastAsia" w:cstheme="majorBidi"/>
      <w:color w:val="272727" w:themeColor="text1" w:themeTint="D8"/>
    </w:rPr>
  </w:style>
  <w:style w:type="paragraph" w:styleId="Title">
    <w:name w:val="Title"/>
    <w:basedOn w:val="Normal"/>
    <w:next w:val="Normal"/>
    <w:link w:val="TitleChar"/>
    <w:uiPriority w:val="10"/>
    <w:qFormat/>
    <w:rsid w:val="00DB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E6E"/>
    <w:pPr>
      <w:spacing w:before="160"/>
      <w:jc w:val="center"/>
    </w:pPr>
    <w:rPr>
      <w:i/>
      <w:iCs/>
      <w:color w:val="404040" w:themeColor="text1" w:themeTint="BF"/>
    </w:rPr>
  </w:style>
  <w:style w:type="character" w:customStyle="1" w:styleId="QuoteChar">
    <w:name w:val="Quote Char"/>
    <w:basedOn w:val="DefaultParagraphFont"/>
    <w:link w:val="Quote"/>
    <w:uiPriority w:val="29"/>
    <w:rsid w:val="00DB0E6E"/>
    <w:rPr>
      <w:i/>
      <w:iCs/>
      <w:color w:val="404040" w:themeColor="text1" w:themeTint="BF"/>
    </w:rPr>
  </w:style>
  <w:style w:type="paragraph" w:styleId="ListParagraph">
    <w:name w:val="List Paragraph"/>
    <w:basedOn w:val="Normal"/>
    <w:uiPriority w:val="34"/>
    <w:qFormat/>
    <w:rsid w:val="00DB0E6E"/>
    <w:pPr>
      <w:ind w:left="720"/>
      <w:contextualSpacing/>
    </w:pPr>
  </w:style>
  <w:style w:type="character" w:styleId="IntenseEmphasis">
    <w:name w:val="Intense Emphasis"/>
    <w:basedOn w:val="DefaultParagraphFont"/>
    <w:uiPriority w:val="21"/>
    <w:qFormat/>
    <w:rsid w:val="00DB0E6E"/>
    <w:rPr>
      <w:i/>
      <w:iCs/>
      <w:color w:val="0F4761" w:themeColor="accent1" w:themeShade="BF"/>
    </w:rPr>
  </w:style>
  <w:style w:type="paragraph" w:styleId="IntenseQuote">
    <w:name w:val="Intense Quote"/>
    <w:basedOn w:val="Normal"/>
    <w:next w:val="Normal"/>
    <w:link w:val="IntenseQuoteChar"/>
    <w:uiPriority w:val="30"/>
    <w:qFormat/>
    <w:rsid w:val="00DB0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E6E"/>
    <w:rPr>
      <w:i/>
      <w:iCs/>
      <w:color w:val="0F4761" w:themeColor="accent1" w:themeShade="BF"/>
    </w:rPr>
  </w:style>
  <w:style w:type="character" w:styleId="IntenseReference">
    <w:name w:val="Intense Reference"/>
    <w:basedOn w:val="DefaultParagraphFont"/>
    <w:uiPriority w:val="32"/>
    <w:qFormat/>
    <w:rsid w:val="00DB0E6E"/>
    <w:rPr>
      <w:b/>
      <w:bCs/>
      <w:smallCaps/>
      <w:color w:val="0F4761" w:themeColor="accent1" w:themeShade="BF"/>
      <w:spacing w:val="5"/>
    </w:rPr>
  </w:style>
  <w:style w:type="character" w:styleId="Hyperlink">
    <w:name w:val="Hyperlink"/>
    <w:basedOn w:val="DefaultParagraphFont"/>
    <w:uiPriority w:val="99"/>
    <w:unhideWhenUsed/>
    <w:rsid w:val="00DB0E6E"/>
    <w:rPr>
      <w:color w:val="467886" w:themeColor="hyperlink"/>
      <w:u w:val="single"/>
    </w:rPr>
  </w:style>
  <w:style w:type="character" w:styleId="UnresolvedMention">
    <w:name w:val="Unresolved Mention"/>
    <w:basedOn w:val="DefaultParagraphFont"/>
    <w:uiPriority w:val="99"/>
    <w:semiHidden/>
    <w:unhideWhenUsed/>
    <w:rsid w:val="00DB0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Pye</dc:creator>
  <cp:keywords/>
  <dc:description/>
  <cp:lastModifiedBy>Maria Louise Byrom</cp:lastModifiedBy>
  <cp:revision>2</cp:revision>
  <dcterms:created xsi:type="dcterms:W3CDTF">2026-02-13T14:30:00Z</dcterms:created>
  <dcterms:modified xsi:type="dcterms:W3CDTF">2026-02-13T14:30:00Z</dcterms:modified>
</cp:coreProperties>
</file>